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EF62D" w14:textId="77777777" w:rsidR="00905EEA" w:rsidRPr="00DD665A" w:rsidRDefault="00905EEA" w:rsidP="00905EEA">
      <w:pPr>
        <w:rPr>
          <w:rFonts w:ascii="Century Gothic" w:hAnsi="Century Gothic" w:cstheme="majorHAnsi"/>
          <w:color w:val="19AADB" w:themeColor="accent3"/>
          <w:sz w:val="72"/>
          <w:szCs w:val="72"/>
        </w:rPr>
      </w:pPr>
      <w:r w:rsidRPr="00DD665A">
        <w:rPr>
          <w:rFonts w:ascii="Century Gothic" w:hAnsi="Century Gothic" w:cstheme="majorHAnsi"/>
          <w:color w:val="19AADB" w:themeColor="accent3"/>
          <w:sz w:val="72"/>
          <w:szCs w:val="72"/>
        </w:rPr>
        <w:t>NEPIC EVENTS</w:t>
      </w:r>
    </w:p>
    <w:p w14:paraId="35A701F4" w14:textId="77777777" w:rsidR="00905EEA" w:rsidRPr="00DD665A" w:rsidRDefault="00905EEA" w:rsidP="00905EEA">
      <w:pPr>
        <w:rPr>
          <w:rFonts w:ascii="Century Gothic" w:hAnsi="Century Gothic" w:cstheme="majorHAnsi"/>
          <w:color w:val="075777" w:themeColor="accent2"/>
          <w:sz w:val="36"/>
          <w:szCs w:val="36"/>
        </w:rPr>
      </w:pPr>
      <w:r w:rsidRPr="00DD665A">
        <w:rPr>
          <w:rFonts w:ascii="Century Gothic" w:hAnsi="Century Gothic" w:cstheme="majorHAnsi"/>
          <w:color w:val="075777" w:themeColor="accent2"/>
          <w:sz w:val="36"/>
          <w:szCs w:val="36"/>
        </w:rPr>
        <w:t>Call for Content</w:t>
      </w:r>
    </w:p>
    <w:p w14:paraId="6302ACCE" w14:textId="77777777" w:rsidR="00905EEA" w:rsidRPr="00DD665A" w:rsidRDefault="00905EEA" w:rsidP="00905EEA">
      <w:pPr>
        <w:rPr>
          <w:rFonts w:ascii="Century Gothic" w:hAnsi="Century Gothic" w:cstheme="majorHAnsi"/>
          <w:color w:val="404040" w:themeColor="text1"/>
          <w:sz w:val="20"/>
          <w:szCs w:val="20"/>
        </w:rPr>
      </w:pPr>
      <w:r w:rsidRPr="00DD665A">
        <w:rPr>
          <w:rFonts w:ascii="Century Gothic" w:hAnsi="Century Gothic" w:cstheme="majorHAnsi"/>
          <w:color w:val="404040" w:themeColor="text1"/>
          <w:sz w:val="20"/>
          <w:szCs w:val="20"/>
        </w:rPr>
        <w:t>Each year we run a series of events across the region; ranging from breakfast meets to roundtables, workshops, exhibitions and conferences. Each one is designed to offer our members the opportunity to meet the</w:t>
      </w:r>
      <w:bookmarkStart w:id="0" w:name="_GoBack"/>
      <w:bookmarkEnd w:id="0"/>
      <w:r w:rsidRPr="00DD665A">
        <w:rPr>
          <w:rFonts w:ascii="Century Gothic" w:hAnsi="Century Gothic" w:cstheme="majorHAnsi"/>
          <w:color w:val="404040" w:themeColor="text1"/>
          <w:sz w:val="20"/>
          <w:szCs w:val="20"/>
        </w:rPr>
        <w:t xml:space="preserve"> right people, understand their needs, develop skills, best practice and knowhow, and communicate messages and capabilities. </w:t>
      </w:r>
    </w:p>
    <w:p w14:paraId="78AC3964" w14:textId="77777777" w:rsidR="00905EEA" w:rsidRPr="00DD665A" w:rsidRDefault="00905EEA" w:rsidP="00905EEA">
      <w:pPr>
        <w:rPr>
          <w:rFonts w:ascii="Century Gothic" w:hAnsi="Century Gothic" w:cstheme="majorHAnsi"/>
          <w:color w:val="404040" w:themeColor="text1"/>
          <w:sz w:val="20"/>
          <w:szCs w:val="20"/>
        </w:rPr>
      </w:pPr>
      <w:r w:rsidRPr="00DD665A">
        <w:rPr>
          <w:rFonts w:ascii="Century Gothic" w:hAnsi="Century Gothic" w:cstheme="majorHAnsi"/>
          <w:color w:val="404040" w:themeColor="text1"/>
          <w:sz w:val="20"/>
          <w:szCs w:val="20"/>
        </w:rPr>
        <w:t>Through our Call for Content, we're offering you the opportunity to develop and enhance your credibility to a highly targeted market, whilst gaining media exposure and lead generation by contributing to our event programmes.</w:t>
      </w:r>
    </w:p>
    <w:p w14:paraId="0222BA60" w14:textId="77777777" w:rsidR="00905EEA" w:rsidRPr="00DD665A" w:rsidRDefault="00905EEA" w:rsidP="00905EEA">
      <w:pPr>
        <w:rPr>
          <w:rFonts w:ascii="Century Gothic" w:hAnsi="Century Gothic" w:cstheme="majorHAnsi"/>
          <w:color w:val="404040" w:themeColor="text1"/>
          <w:sz w:val="20"/>
          <w:szCs w:val="20"/>
        </w:rPr>
      </w:pPr>
      <w:r w:rsidRPr="00DD665A">
        <w:rPr>
          <w:rFonts w:ascii="Century Gothic" w:hAnsi="Century Gothic" w:cstheme="majorHAnsi"/>
          <w:color w:val="404040" w:themeColor="text1"/>
          <w:sz w:val="20"/>
          <w:szCs w:val="20"/>
        </w:rPr>
        <w:t>We are currently seeking thought leaders, industry experts and academics from across the NEPIC network to support the following upcoming event covering the array of themes highlighted below.</w:t>
      </w:r>
    </w:p>
    <w:p w14:paraId="0954B0E5" w14:textId="77777777" w:rsidR="00905EEA" w:rsidRPr="00DD665A" w:rsidRDefault="00905EEA" w:rsidP="00905EEA">
      <w:pPr>
        <w:rPr>
          <w:rFonts w:ascii="Century Gothic" w:hAnsi="Century Gothic" w:cstheme="majorHAnsi"/>
          <w:color w:val="404040" w:themeColor="text1"/>
          <w:sz w:val="20"/>
          <w:szCs w:val="20"/>
        </w:rPr>
      </w:pPr>
      <w:r w:rsidRPr="00DD665A">
        <w:rPr>
          <w:rFonts w:ascii="Century Gothic" w:hAnsi="Century Gothic" w:cstheme="majorHAnsi"/>
          <w:color w:val="075777" w:themeColor="accent2"/>
          <w:sz w:val="36"/>
          <w:szCs w:val="36"/>
        </w:rPr>
        <w:t>Event Overview</w:t>
      </w:r>
    </w:p>
    <w:tbl>
      <w:tblPr>
        <w:tblStyle w:val="TableGrid"/>
        <w:tblW w:w="9209" w:type="dxa"/>
        <w:tblLook w:val="04A0" w:firstRow="1" w:lastRow="0" w:firstColumn="1" w:lastColumn="0" w:noHBand="0" w:noVBand="1"/>
      </w:tblPr>
      <w:tblGrid>
        <w:gridCol w:w="3114"/>
        <w:gridCol w:w="6095"/>
      </w:tblGrid>
      <w:tr w:rsidR="00905EEA" w:rsidRPr="00DD665A" w14:paraId="1DF6A8CC" w14:textId="77777777" w:rsidTr="00BB208F">
        <w:tc>
          <w:tcPr>
            <w:tcW w:w="3114" w:type="dxa"/>
            <w:shd w:val="clear" w:color="auto" w:fill="075777" w:themeFill="accent2"/>
          </w:tcPr>
          <w:p w14:paraId="111307A1" w14:textId="77777777" w:rsidR="00905EEA" w:rsidRPr="00DD665A" w:rsidRDefault="00905EEA" w:rsidP="00BB208F">
            <w:pPr>
              <w:spacing w:before="80" w:after="80"/>
              <w:rPr>
                <w:rFonts w:ascii="Century Gothic" w:hAnsi="Century Gothic" w:cstheme="majorHAnsi"/>
                <w:color w:val="D1D2D4" w:themeColor="background2"/>
                <w:sz w:val="26"/>
                <w:szCs w:val="26"/>
              </w:rPr>
            </w:pPr>
            <w:r w:rsidRPr="00DD665A">
              <w:rPr>
                <w:rFonts w:ascii="Century Gothic" w:hAnsi="Century Gothic" w:cstheme="majorHAnsi"/>
                <w:color w:val="D1D2D4" w:themeColor="background2"/>
                <w:sz w:val="26"/>
                <w:szCs w:val="26"/>
              </w:rPr>
              <w:t>EVENT</w:t>
            </w:r>
          </w:p>
        </w:tc>
        <w:tc>
          <w:tcPr>
            <w:tcW w:w="6095" w:type="dxa"/>
          </w:tcPr>
          <w:p w14:paraId="22186C12" w14:textId="77777777" w:rsidR="00905EEA" w:rsidRPr="00DD665A" w:rsidRDefault="00905EEA" w:rsidP="00BB208F">
            <w:pPr>
              <w:spacing w:before="80" w:after="80"/>
              <w:rPr>
                <w:rFonts w:ascii="Century Gothic" w:hAnsi="Century Gothic" w:cstheme="majorHAnsi"/>
                <w:color w:val="404040" w:themeColor="text1"/>
                <w:sz w:val="20"/>
                <w:szCs w:val="20"/>
              </w:rPr>
            </w:pPr>
            <w:r w:rsidRPr="00DD665A">
              <w:rPr>
                <w:rFonts w:ascii="Century Gothic" w:hAnsi="Century Gothic" w:cstheme="majorHAnsi"/>
                <w:color w:val="404040" w:themeColor="text1"/>
                <w:sz w:val="20"/>
                <w:szCs w:val="20"/>
              </w:rPr>
              <w:t>Advances in Process Productivity</w:t>
            </w:r>
          </w:p>
        </w:tc>
      </w:tr>
      <w:tr w:rsidR="00905EEA" w:rsidRPr="00DD665A" w14:paraId="3E57E007" w14:textId="77777777" w:rsidTr="00BB208F">
        <w:tc>
          <w:tcPr>
            <w:tcW w:w="3114" w:type="dxa"/>
            <w:shd w:val="clear" w:color="auto" w:fill="075777" w:themeFill="accent2"/>
          </w:tcPr>
          <w:p w14:paraId="1AB6696C" w14:textId="77777777" w:rsidR="00905EEA" w:rsidRPr="00DD665A" w:rsidRDefault="00905EEA" w:rsidP="00BB208F">
            <w:pPr>
              <w:spacing w:before="80" w:after="80"/>
              <w:rPr>
                <w:rFonts w:ascii="Century Gothic" w:hAnsi="Century Gothic" w:cstheme="majorHAnsi"/>
                <w:color w:val="D1D2D4" w:themeColor="background2"/>
                <w:sz w:val="26"/>
                <w:szCs w:val="26"/>
              </w:rPr>
            </w:pPr>
            <w:r w:rsidRPr="00DD665A">
              <w:rPr>
                <w:rFonts w:ascii="Century Gothic" w:hAnsi="Century Gothic" w:cstheme="majorHAnsi"/>
                <w:color w:val="D1D2D4" w:themeColor="background2"/>
                <w:sz w:val="26"/>
                <w:szCs w:val="26"/>
              </w:rPr>
              <w:t>CATEGORY</w:t>
            </w:r>
          </w:p>
        </w:tc>
        <w:tc>
          <w:tcPr>
            <w:tcW w:w="6095" w:type="dxa"/>
          </w:tcPr>
          <w:p w14:paraId="62F7251E" w14:textId="77777777" w:rsidR="00905EEA" w:rsidRPr="00DD665A" w:rsidRDefault="00905EEA" w:rsidP="00BB208F">
            <w:pPr>
              <w:spacing w:before="80" w:after="80"/>
              <w:rPr>
                <w:rFonts w:ascii="Century Gothic" w:hAnsi="Century Gothic" w:cstheme="majorHAnsi"/>
                <w:color w:val="404040" w:themeColor="text1"/>
                <w:sz w:val="20"/>
                <w:szCs w:val="20"/>
              </w:rPr>
            </w:pPr>
            <w:r w:rsidRPr="00DD665A">
              <w:rPr>
                <w:rFonts w:ascii="Century Gothic" w:hAnsi="Century Gothic" w:cstheme="majorHAnsi"/>
                <w:color w:val="404040" w:themeColor="text1"/>
                <w:sz w:val="20"/>
                <w:szCs w:val="20"/>
              </w:rPr>
              <w:t>Broadening Perspectives &amp; Best Practice Sharing</w:t>
            </w:r>
          </w:p>
        </w:tc>
      </w:tr>
      <w:tr w:rsidR="00905EEA" w:rsidRPr="00DD665A" w14:paraId="12993D90" w14:textId="77777777" w:rsidTr="00BB208F">
        <w:tc>
          <w:tcPr>
            <w:tcW w:w="3114" w:type="dxa"/>
            <w:shd w:val="clear" w:color="auto" w:fill="075777" w:themeFill="accent2"/>
          </w:tcPr>
          <w:p w14:paraId="4C3A52E5" w14:textId="77777777" w:rsidR="00905EEA" w:rsidRPr="00DD665A" w:rsidRDefault="00905EEA" w:rsidP="00BB208F">
            <w:pPr>
              <w:spacing w:before="80" w:after="80"/>
              <w:rPr>
                <w:rFonts w:ascii="Century Gothic" w:hAnsi="Century Gothic" w:cstheme="majorHAnsi"/>
                <w:color w:val="D1D2D4" w:themeColor="background2"/>
                <w:sz w:val="26"/>
                <w:szCs w:val="26"/>
              </w:rPr>
            </w:pPr>
            <w:r w:rsidRPr="00DD665A">
              <w:rPr>
                <w:rFonts w:ascii="Century Gothic" w:hAnsi="Century Gothic" w:cstheme="majorHAnsi"/>
                <w:color w:val="D1D2D4" w:themeColor="background2"/>
                <w:sz w:val="26"/>
                <w:szCs w:val="26"/>
              </w:rPr>
              <w:t>DATE</w:t>
            </w:r>
          </w:p>
        </w:tc>
        <w:tc>
          <w:tcPr>
            <w:tcW w:w="6095" w:type="dxa"/>
          </w:tcPr>
          <w:p w14:paraId="748AF9AC" w14:textId="77777777" w:rsidR="00905EEA" w:rsidRPr="00DD665A" w:rsidRDefault="00905EEA" w:rsidP="00BB208F">
            <w:pPr>
              <w:spacing w:before="80" w:after="80"/>
              <w:rPr>
                <w:rFonts w:ascii="Century Gothic" w:hAnsi="Century Gothic" w:cstheme="majorHAnsi"/>
                <w:color w:val="404040" w:themeColor="text1"/>
                <w:sz w:val="20"/>
                <w:szCs w:val="20"/>
              </w:rPr>
            </w:pPr>
            <w:r w:rsidRPr="00DD665A">
              <w:rPr>
                <w:rFonts w:ascii="Century Gothic" w:hAnsi="Century Gothic" w:cstheme="majorHAnsi"/>
                <w:color w:val="404040" w:themeColor="text1"/>
                <w:sz w:val="20"/>
                <w:szCs w:val="20"/>
              </w:rPr>
              <w:t>February 2020</w:t>
            </w:r>
          </w:p>
        </w:tc>
      </w:tr>
      <w:tr w:rsidR="00905EEA" w:rsidRPr="00DD665A" w14:paraId="2E50BB1C" w14:textId="77777777" w:rsidTr="00BB208F">
        <w:tc>
          <w:tcPr>
            <w:tcW w:w="3114" w:type="dxa"/>
            <w:shd w:val="clear" w:color="auto" w:fill="075777" w:themeFill="accent2"/>
          </w:tcPr>
          <w:p w14:paraId="1BDB7D61" w14:textId="77777777" w:rsidR="00905EEA" w:rsidRPr="00DD665A" w:rsidRDefault="00905EEA" w:rsidP="00BB208F">
            <w:pPr>
              <w:spacing w:before="80" w:after="80"/>
              <w:rPr>
                <w:rFonts w:ascii="Century Gothic" w:hAnsi="Century Gothic" w:cstheme="majorHAnsi"/>
                <w:color w:val="D1D2D4" w:themeColor="background2"/>
                <w:sz w:val="26"/>
                <w:szCs w:val="26"/>
              </w:rPr>
            </w:pPr>
            <w:r w:rsidRPr="00DD665A">
              <w:rPr>
                <w:rFonts w:ascii="Century Gothic" w:hAnsi="Century Gothic" w:cstheme="majorHAnsi"/>
                <w:color w:val="D1D2D4" w:themeColor="background2"/>
                <w:sz w:val="26"/>
                <w:szCs w:val="26"/>
              </w:rPr>
              <w:t>LOCATION</w:t>
            </w:r>
          </w:p>
        </w:tc>
        <w:tc>
          <w:tcPr>
            <w:tcW w:w="6095" w:type="dxa"/>
          </w:tcPr>
          <w:p w14:paraId="4E65B154" w14:textId="77777777" w:rsidR="00905EEA" w:rsidRPr="00DD665A" w:rsidRDefault="00905EEA" w:rsidP="00BB208F">
            <w:pPr>
              <w:spacing w:before="80" w:after="80"/>
              <w:rPr>
                <w:rFonts w:ascii="Century Gothic" w:hAnsi="Century Gothic" w:cstheme="majorHAnsi"/>
                <w:color w:val="404040" w:themeColor="text1"/>
                <w:sz w:val="20"/>
                <w:szCs w:val="20"/>
              </w:rPr>
            </w:pPr>
            <w:r w:rsidRPr="00DD665A">
              <w:rPr>
                <w:rFonts w:ascii="Century Gothic" w:hAnsi="Century Gothic" w:cstheme="majorHAnsi"/>
                <w:color w:val="404040" w:themeColor="text1"/>
                <w:sz w:val="20"/>
                <w:szCs w:val="20"/>
              </w:rPr>
              <w:t>North East region</w:t>
            </w:r>
          </w:p>
        </w:tc>
      </w:tr>
      <w:tr w:rsidR="00905EEA" w:rsidRPr="00DD665A" w14:paraId="44BFA04B" w14:textId="77777777" w:rsidTr="00BB208F">
        <w:tc>
          <w:tcPr>
            <w:tcW w:w="3114" w:type="dxa"/>
            <w:shd w:val="clear" w:color="auto" w:fill="075777" w:themeFill="accent2"/>
          </w:tcPr>
          <w:p w14:paraId="6A26E19C" w14:textId="77777777" w:rsidR="00905EEA" w:rsidRPr="00DD665A" w:rsidRDefault="00905EEA" w:rsidP="00BB208F">
            <w:pPr>
              <w:spacing w:before="80" w:after="80"/>
              <w:rPr>
                <w:rFonts w:ascii="Century Gothic" w:hAnsi="Century Gothic" w:cstheme="majorHAnsi"/>
                <w:color w:val="D1D2D4" w:themeColor="background2"/>
                <w:sz w:val="26"/>
                <w:szCs w:val="26"/>
              </w:rPr>
            </w:pPr>
            <w:r w:rsidRPr="00DD665A">
              <w:rPr>
                <w:rFonts w:ascii="Century Gothic" w:hAnsi="Century Gothic" w:cstheme="majorHAnsi"/>
                <w:color w:val="D1D2D4" w:themeColor="background2"/>
                <w:sz w:val="26"/>
                <w:szCs w:val="26"/>
              </w:rPr>
              <w:t>OVERVIEW</w:t>
            </w:r>
          </w:p>
        </w:tc>
        <w:tc>
          <w:tcPr>
            <w:tcW w:w="6095" w:type="dxa"/>
          </w:tcPr>
          <w:p w14:paraId="70A9FF9A" w14:textId="77777777" w:rsidR="00905EEA" w:rsidRPr="00DD665A" w:rsidRDefault="00905EEA" w:rsidP="00BB208F">
            <w:pPr>
              <w:spacing w:before="80" w:after="80"/>
              <w:rPr>
                <w:rFonts w:ascii="Century Gothic" w:hAnsi="Century Gothic" w:cstheme="majorHAnsi"/>
                <w:color w:val="404040" w:themeColor="text1"/>
                <w:sz w:val="20"/>
                <w:szCs w:val="20"/>
              </w:rPr>
            </w:pPr>
            <w:r w:rsidRPr="00DD665A">
              <w:rPr>
                <w:rFonts w:ascii="Century Gothic" w:hAnsi="Century Gothic" w:cstheme="majorHAnsi"/>
                <w:color w:val="404040" w:themeColor="text1"/>
                <w:sz w:val="20"/>
                <w:szCs w:val="20"/>
              </w:rPr>
              <w:t>This event will seek to showcase the advances in which can lead to increased productivity and highlight the capabilities that exist within the region. As part of our Broadening Perspectives series of events, this date also offers insights and learning experiences as well as a platform for companies to showcase the latest product and service developments and innovations.</w:t>
            </w:r>
          </w:p>
        </w:tc>
      </w:tr>
      <w:tr w:rsidR="00905EEA" w:rsidRPr="00DD665A" w14:paraId="1FF4C548" w14:textId="77777777" w:rsidTr="00BB208F">
        <w:tc>
          <w:tcPr>
            <w:tcW w:w="3114" w:type="dxa"/>
            <w:shd w:val="clear" w:color="auto" w:fill="075777" w:themeFill="accent2"/>
          </w:tcPr>
          <w:p w14:paraId="06754613" w14:textId="77777777" w:rsidR="00905EEA" w:rsidRPr="00DD665A" w:rsidRDefault="00905EEA" w:rsidP="00BB208F">
            <w:pPr>
              <w:spacing w:before="80" w:after="80"/>
              <w:rPr>
                <w:rFonts w:ascii="Century Gothic" w:hAnsi="Century Gothic" w:cstheme="majorHAnsi"/>
                <w:color w:val="D1D2D4" w:themeColor="background2"/>
                <w:sz w:val="26"/>
                <w:szCs w:val="26"/>
              </w:rPr>
            </w:pPr>
            <w:r w:rsidRPr="00DD665A">
              <w:rPr>
                <w:rFonts w:ascii="Century Gothic" w:hAnsi="Century Gothic" w:cstheme="majorHAnsi"/>
                <w:color w:val="D1D2D4" w:themeColor="background2"/>
                <w:sz w:val="26"/>
                <w:szCs w:val="26"/>
              </w:rPr>
              <w:t>TARGET AUDIENCE</w:t>
            </w:r>
          </w:p>
        </w:tc>
        <w:tc>
          <w:tcPr>
            <w:tcW w:w="6095" w:type="dxa"/>
          </w:tcPr>
          <w:p w14:paraId="5C0DFECC" w14:textId="77777777" w:rsidR="00905EEA" w:rsidRPr="00DD665A" w:rsidRDefault="00905EEA" w:rsidP="00BB208F">
            <w:pPr>
              <w:pStyle w:val="ListParagraph"/>
              <w:spacing w:before="80" w:after="80"/>
              <w:ind w:left="0"/>
              <w:rPr>
                <w:rFonts w:ascii="Century Gothic" w:eastAsia="Times New Roman" w:hAnsi="Century Gothic" w:cstheme="majorHAnsi"/>
                <w:color w:val="404040" w:themeColor="text1"/>
                <w:sz w:val="20"/>
                <w:szCs w:val="20"/>
              </w:rPr>
            </w:pPr>
            <w:r w:rsidRPr="00DD665A">
              <w:rPr>
                <w:rFonts w:ascii="Century Gothic" w:eastAsia="Times New Roman" w:hAnsi="Century Gothic" w:cstheme="majorHAnsi"/>
                <w:color w:val="404040" w:themeColor="text1"/>
                <w:sz w:val="20"/>
                <w:szCs w:val="20"/>
              </w:rPr>
              <w:t>Professionals from across R&amp;D, manufacturing, operations and engineering.</w:t>
            </w:r>
          </w:p>
        </w:tc>
      </w:tr>
      <w:tr w:rsidR="00905EEA" w:rsidRPr="00DD665A" w14:paraId="139F4A86" w14:textId="77777777" w:rsidTr="00BB208F">
        <w:tc>
          <w:tcPr>
            <w:tcW w:w="3114" w:type="dxa"/>
            <w:shd w:val="clear" w:color="auto" w:fill="075777" w:themeFill="accent2"/>
          </w:tcPr>
          <w:p w14:paraId="0C412796" w14:textId="77777777" w:rsidR="00905EEA" w:rsidRPr="00DD665A" w:rsidRDefault="00905EEA" w:rsidP="00BB208F">
            <w:pPr>
              <w:spacing w:before="80" w:after="80"/>
              <w:rPr>
                <w:rFonts w:ascii="Century Gothic" w:hAnsi="Century Gothic" w:cstheme="majorHAnsi"/>
                <w:color w:val="D1D2D4" w:themeColor="background2"/>
                <w:sz w:val="26"/>
                <w:szCs w:val="26"/>
              </w:rPr>
            </w:pPr>
            <w:r w:rsidRPr="00DD665A">
              <w:rPr>
                <w:rFonts w:ascii="Century Gothic" w:hAnsi="Century Gothic" w:cstheme="majorHAnsi"/>
                <w:color w:val="D1D2D4" w:themeColor="background2"/>
                <w:sz w:val="26"/>
                <w:szCs w:val="26"/>
              </w:rPr>
              <w:t>THEMES</w:t>
            </w:r>
          </w:p>
        </w:tc>
        <w:tc>
          <w:tcPr>
            <w:tcW w:w="6095" w:type="dxa"/>
          </w:tcPr>
          <w:p w14:paraId="3A986375" w14:textId="77777777" w:rsidR="00905EEA" w:rsidRPr="00DD665A" w:rsidRDefault="00905EEA" w:rsidP="00BB208F">
            <w:pPr>
              <w:pStyle w:val="ListParagraph"/>
              <w:numPr>
                <w:ilvl w:val="0"/>
                <w:numId w:val="1"/>
              </w:numPr>
              <w:spacing w:before="80" w:after="80"/>
              <w:ind w:left="319" w:hanging="283"/>
              <w:rPr>
                <w:rFonts w:ascii="Century Gothic" w:eastAsia="Times New Roman" w:hAnsi="Century Gothic" w:cstheme="majorHAnsi"/>
                <w:color w:val="404040" w:themeColor="text1"/>
                <w:sz w:val="20"/>
                <w:szCs w:val="20"/>
              </w:rPr>
            </w:pPr>
            <w:r w:rsidRPr="00DD665A">
              <w:rPr>
                <w:rFonts w:ascii="Century Gothic" w:eastAsia="Times New Roman" w:hAnsi="Century Gothic" w:cstheme="majorHAnsi"/>
                <w:color w:val="404040" w:themeColor="text1"/>
                <w:sz w:val="20"/>
                <w:szCs w:val="20"/>
              </w:rPr>
              <w:t>Process Intensification</w:t>
            </w:r>
          </w:p>
          <w:p w14:paraId="032C61AA" w14:textId="77777777" w:rsidR="00905EEA" w:rsidRPr="00DD665A" w:rsidRDefault="00905EEA" w:rsidP="00BB208F">
            <w:pPr>
              <w:pStyle w:val="ListParagraph"/>
              <w:numPr>
                <w:ilvl w:val="0"/>
                <w:numId w:val="1"/>
              </w:numPr>
              <w:spacing w:before="80" w:after="80"/>
              <w:ind w:left="319" w:hanging="283"/>
              <w:rPr>
                <w:rFonts w:ascii="Century Gothic" w:eastAsia="Times New Roman" w:hAnsi="Century Gothic" w:cstheme="majorHAnsi"/>
                <w:color w:val="404040" w:themeColor="text1"/>
                <w:sz w:val="20"/>
                <w:szCs w:val="20"/>
              </w:rPr>
            </w:pPr>
            <w:r w:rsidRPr="00DD665A">
              <w:rPr>
                <w:rFonts w:ascii="Century Gothic" w:eastAsia="Times New Roman" w:hAnsi="Century Gothic" w:cstheme="majorHAnsi"/>
                <w:color w:val="404040" w:themeColor="text1"/>
                <w:sz w:val="20"/>
                <w:szCs w:val="20"/>
              </w:rPr>
              <w:t>Analytical Technologies</w:t>
            </w:r>
          </w:p>
          <w:p w14:paraId="58AB6849" w14:textId="77777777" w:rsidR="00905EEA" w:rsidRPr="00DD665A" w:rsidRDefault="00905EEA" w:rsidP="00BB208F">
            <w:pPr>
              <w:pStyle w:val="ListParagraph"/>
              <w:numPr>
                <w:ilvl w:val="0"/>
                <w:numId w:val="1"/>
              </w:numPr>
              <w:spacing w:before="80" w:after="80"/>
              <w:ind w:left="319" w:hanging="283"/>
              <w:rPr>
                <w:rFonts w:ascii="Century Gothic" w:eastAsia="Times New Roman" w:hAnsi="Century Gothic" w:cstheme="majorHAnsi"/>
                <w:color w:val="404040" w:themeColor="text1"/>
                <w:sz w:val="20"/>
                <w:szCs w:val="20"/>
              </w:rPr>
            </w:pPr>
            <w:r w:rsidRPr="00DD665A">
              <w:rPr>
                <w:rFonts w:ascii="Century Gothic" w:eastAsia="Times New Roman" w:hAnsi="Century Gothic" w:cstheme="majorHAnsi"/>
                <w:color w:val="404040" w:themeColor="text1"/>
                <w:sz w:val="20"/>
                <w:szCs w:val="20"/>
              </w:rPr>
              <w:t>Catalysis</w:t>
            </w:r>
          </w:p>
          <w:p w14:paraId="42CC94D5" w14:textId="77777777" w:rsidR="00905EEA" w:rsidRPr="00DD665A" w:rsidRDefault="00905EEA" w:rsidP="00BB208F">
            <w:pPr>
              <w:pStyle w:val="ListParagraph"/>
              <w:numPr>
                <w:ilvl w:val="0"/>
                <w:numId w:val="1"/>
              </w:numPr>
              <w:spacing w:before="80" w:after="80"/>
              <w:ind w:left="319" w:hanging="283"/>
              <w:rPr>
                <w:rFonts w:ascii="Century Gothic" w:eastAsia="Times New Roman" w:hAnsi="Century Gothic" w:cstheme="majorHAnsi"/>
                <w:color w:val="404040" w:themeColor="text1"/>
                <w:sz w:val="20"/>
                <w:szCs w:val="20"/>
              </w:rPr>
            </w:pPr>
            <w:r w:rsidRPr="00DD665A">
              <w:rPr>
                <w:rFonts w:ascii="Century Gothic" w:eastAsia="Times New Roman" w:hAnsi="Century Gothic" w:cstheme="majorHAnsi"/>
                <w:color w:val="404040" w:themeColor="text1"/>
                <w:sz w:val="20"/>
                <w:szCs w:val="20"/>
              </w:rPr>
              <w:t>Advances in LEAN &amp; Six Sigma for the process sector</w:t>
            </w:r>
          </w:p>
          <w:p w14:paraId="3D7697D4" w14:textId="77777777" w:rsidR="00905EEA" w:rsidRPr="00DD665A" w:rsidRDefault="00905EEA" w:rsidP="00BB208F">
            <w:pPr>
              <w:pStyle w:val="ListParagraph"/>
              <w:numPr>
                <w:ilvl w:val="0"/>
                <w:numId w:val="1"/>
              </w:numPr>
              <w:spacing w:before="80" w:after="80"/>
              <w:ind w:left="319" w:hanging="283"/>
              <w:rPr>
                <w:rFonts w:ascii="Century Gothic" w:eastAsia="Times New Roman" w:hAnsi="Century Gothic" w:cstheme="majorHAnsi"/>
                <w:color w:val="404040" w:themeColor="text1"/>
                <w:sz w:val="20"/>
                <w:szCs w:val="20"/>
              </w:rPr>
            </w:pPr>
            <w:r w:rsidRPr="00DD665A">
              <w:rPr>
                <w:rFonts w:ascii="Century Gothic" w:eastAsia="Times New Roman" w:hAnsi="Century Gothic" w:cstheme="majorHAnsi"/>
                <w:color w:val="404040" w:themeColor="text1"/>
                <w:sz w:val="20"/>
                <w:szCs w:val="20"/>
              </w:rPr>
              <w:t>Process Development &amp; Scale up</w:t>
            </w:r>
          </w:p>
          <w:p w14:paraId="09AB81CD" w14:textId="77777777" w:rsidR="00905EEA" w:rsidRPr="00DD665A" w:rsidRDefault="00905EEA" w:rsidP="00BB208F">
            <w:pPr>
              <w:pStyle w:val="ListParagraph"/>
              <w:numPr>
                <w:ilvl w:val="0"/>
                <w:numId w:val="1"/>
              </w:numPr>
              <w:spacing w:before="80" w:after="80"/>
              <w:ind w:left="319" w:hanging="283"/>
              <w:rPr>
                <w:rFonts w:ascii="Century Gothic" w:hAnsi="Century Gothic" w:cstheme="majorHAnsi"/>
                <w:color w:val="404040" w:themeColor="text1"/>
                <w:sz w:val="20"/>
                <w:szCs w:val="20"/>
              </w:rPr>
            </w:pPr>
            <w:r w:rsidRPr="00DD665A">
              <w:rPr>
                <w:rFonts w:ascii="Century Gothic" w:eastAsia="Times New Roman" w:hAnsi="Century Gothic" w:cstheme="majorHAnsi"/>
                <w:color w:val="404040" w:themeColor="text1"/>
                <w:sz w:val="20"/>
                <w:szCs w:val="20"/>
              </w:rPr>
              <w:t>CO</w:t>
            </w:r>
            <w:r w:rsidRPr="00DD665A">
              <w:rPr>
                <w:rFonts w:ascii="Century Gothic" w:eastAsia="Times New Roman" w:hAnsi="Century Gothic" w:cstheme="majorHAnsi"/>
                <w:color w:val="404040" w:themeColor="text1"/>
                <w:sz w:val="20"/>
                <w:szCs w:val="20"/>
                <w:vertAlign w:val="subscript"/>
              </w:rPr>
              <w:t>2</w:t>
            </w:r>
            <w:r w:rsidRPr="00DD665A">
              <w:rPr>
                <w:rFonts w:ascii="Century Gothic" w:eastAsia="Times New Roman" w:hAnsi="Century Gothic" w:cstheme="majorHAnsi"/>
                <w:color w:val="404040" w:themeColor="text1"/>
                <w:sz w:val="20"/>
                <w:szCs w:val="20"/>
              </w:rPr>
              <w:t xml:space="preserve"> Utilisation</w:t>
            </w:r>
          </w:p>
        </w:tc>
      </w:tr>
      <w:tr w:rsidR="00905EEA" w:rsidRPr="00DD665A" w14:paraId="72D3149A" w14:textId="77777777" w:rsidTr="00BB208F">
        <w:tc>
          <w:tcPr>
            <w:tcW w:w="3114" w:type="dxa"/>
            <w:shd w:val="clear" w:color="auto" w:fill="075777" w:themeFill="accent2"/>
          </w:tcPr>
          <w:p w14:paraId="60FAC13B" w14:textId="77777777" w:rsidR="00905EEA" w:rsidRPr="00DD665A" w:rsidRDefault="00905EEA" w:rsidP="00BB208F">
            <w:pPr>
              <w:spacing w:before="80" w:after="80"/>
              <w:rPr>
                <w:rFonts w:ascii="Century Gothic" w:hAnsi="Century Gothic" w:cstheme="majorHAnsi"/>
                <w:color w:val="D1D2D4" w:themeColor="background2"/>
                <w:sz w:val="26"/>
                <w:szCs w:val="26"/>
              </w:rPr>
            </w:pPr>
            <w:r w:rsidRPr="00DD665A">
              <w:rPr>
                <w:rFonts w:ascii="Century Gothic" w:hAnsi="Century Gothic" w:cstheme="majorHAnsi"/>
                <w:color w:val="D1D2D4" w:themeColor="background2"/>
                <w:sz w:val="26"/>
                <w:szCs w:val="26"/>
              </w:rPr>
              <w:t>CALL DEADLINE</w:t>
            </w:r>
          </w:p>
        </w:tc>
        <w:tc>
          <w:tcPr>
            <w:tcW w:w="6095" w:type="dxa"/>
          </w:tcPr>
          <w:p w14:paraId="0ED3EA60" w14:textId="77777777" w:rsidR="00905EEA" w:rsidRPr="00DD665A" w:rsidRDefault="00905EEA" w:rsidP="00BB208F">
            <w:pPr>
              <w:spacing w:before="80" w:after="80"/>
              <w:rPr>
                <w:rFonts w:ascii="Century Gothic" w:eastAsia="Times New Roman" w:hAnsi="Century Gothic" w:cstheme="majorHAnsi"/>
                <w:color w:val="404040" w:themeColor="text1"/>
                <w:sz w:val="20"/>
                <w:szCs w:val="20"/>
              </w:rPr>
            </w:pPr>
            <w:r w:rsidRPr="00DD665A">
              <w:rPr>
                <w:rFonts w:ascii="Century Gothic" w:eastAsia="Times New Roman" w:hAnsi="Century Gothic" w:cstheme="majorHAnsi"/>
                <w:color w:val="404040" w:themeColor="text1"/>
                <w:sz w:val="20"/>
                <w:szCs w:val="20"/>
              </w:rPr>
              <w:t>Friday 6 December 2019</w:t>
            </w:r>
          </w:p>
        </w:tc>
      </w:tr>
    </w:tbl>
    <w:p w14:paraId="26CA4CD6" w14:textId="77777777" w:rsidR="00905EEA" w:rsidRPr="00DD665A" w:rsidRDefault="00905EEA" w:rsidP="00905EEA">
      <w:pPr>
        <w:rPr>
          <w:rFonts w:ascii="Century Gothic" w:hAnsi="Century Gothic" w:cstheme="majorHAnsi"/>
          <w:color w:val="19AADB" w:themeColor="accent3"/>
          <w:sz w:val="72"/>
          <w:szCs w:val="72"/>
        </w:rPr>
      </w:pPr>
    </w:p>
    <w:p w14:paraId="39F26F01" w14:textId="77777777" w:rsidR="00905EEA" w:rsidRPr="00DD665A" w:rsidRDefault="00905EEA" w:rsidP="00905EEA">
      <w:pPr>
        <w:rPr>
          <w:rFonts w:ascii="Century Gothic" w:hAnsi="Century Gothic" w:cstheme="majorHAnsi"/>
          <w:color w:val="075777" w:themeColor="accent2"/>
          <w:sz w:val="36"/>
          <w:szCs w:val="36"/>
        </w:rPr>
      </w:pPr>
    </w:p>
    <w:p w14:paraId="24995B39" w14:textId="77777777" w:rsidR="00905EEA" w:rsidRPr="00DD665A" w:rsidRDefault="00905EEA" w:rsidP="00905EEA">
      <w:pPr>
        <w:rPr>
          <w:rFonts w:ascii="Century Gothic" w:hAnsi="Century Gothic" w:cstheme="majorHAnsi"/>
          <w:color w:val="075777" w:themeColor="accent2"/>
          <w:sz w:val="36"/>
          <w:szCs w:val="36"/>
        </w:rPr>
      </w:pPr>
    </w:p>
    <w:p w14:paraId="2A4D55BA" w14:textId="77777777" w:rsidR="00905EEA" w:rsidRDefault="00905EEA" w:rsidP="00905EEA">
      <w:pPr>
        <w:rPr>
          <w:rFonts w:ascii="Century Gothic" w:hAnsi="Century Gothic" w:cstheme="majorHAnsi"/>
          <w:color w:val="075777" w:themeColor="accent2"/>
          <w:sz w:val="36"/>
          <w:szCs w:val="36"/>
        </w:rPr>
      </w:pPr>
    </w:p>
    <w:p w14:paraId="73DE8700" w14:textId="77777777" w:rsidR="00905EEA" w:rsidRPr="00DD665A" w:rsidRDefault="00905EEA" w:rsidP="00905EEA">
      <w:pPr>
        <w:rPr>
          <w:rFonts w:ascii="Century Gothic" w:hAnsi="Century Gothic" w:cstheme="majorHAnsi"/>
          <w:color w:val="075777" w:themeColor="accent2"/>
          <w:sz w:val="36"/>
          <w:szCs w:val="36"/>
        </w:rPr>
      </w:pPr>
      <w:r w:rsidRPr="00DD665A">
        <w:rPr>
          <w:rFonts w:ascii="Century Gothic" w:hAnsi="Century Gothic" w:cstheme="majorHAnsi"/>
          <w:color w:val="075777" w:themeColor="accent2"/>
          <w:sz w:val="36"/>
          <w:szCs w:val="36"/>
        </w:rPr>
        <w:t>Content Submission Application</w:t>
      </w:r>
    </w:p>
    <w:p w14:paraId="3AEE0150" w14:textId="77777777" w:rsidR="00905EEA" w:rsidRPr="00DD665A" w:rsidRDefault="00905EEA" w:rsidP="00905EEA">
      <w:pPr>
        <w:rPr>
          <w:rFonts w:ascii="Century Gothic" w:hAnsi="Century Gothic" w:cstheme="majorHAnsi"/>
          <w:color w:val="404040" w:themeColor="text1"/>
          <w:sz w:val="20"/>
          <w:szCs w:val="20"/>
        </w:rPr>
      </w:pPr>
      <w:r w:rsidRPr="00DD665A">
        <w:rPr>
          <w:rFonts w:ascii="Century Gothic" w:hAnsi="Century Gothic" w:cstheme="majorHAnsi"/>
          <w:color w:val="404040" w:themeColor="text1"/>
          <w:sz w:val="20"/>
          <w:szCs w:val="20"/>
        </w:rPr>
        <w:t xml:space="preserve">If you would like to be considered as a presenter, please complete and return the following form to </w:t>
      </w:r>
      <w:hyperlink r:id="rId7" w:history="1">
        <w:r w:rsidRPr="00DD665A">
          <w:rPr>
            <w:rStyle w:val="Hyperlink"/>
            <w:rFonts w:ascii="Century Gothic" w:hAnsi="Century Gothic" w:cstheme="majorHAnsi"/>
            <w:color w:val="404040" w:themeColor="text1"/>
            <w:sz w:val="20"/>
            <w:szCs w:val="20"/>
          </w:rPr>
          <w:t>louise.gwynne-jones@nepic.co.uk</w:t>
        </w:r>
      </w:hyperlink>
      <w:r w:rsidRPr="00DD665A">
        <w:rPr>
          <w:rFonts w:ascii="Century Gothic" w:hAnsi="Century Gothic" w:cstheme="majorHAnsi"/>
          <w:color w:val="404040" w:themeColor="text1"/>
          <w:sz w:val="20"/>
          <w:szCs w:val="20"/>
        </w:rPr>
        <w:t xml:space="preserve">. </w:t>
      </w:r>
    </w:p>
    <w:p w14:paraId="57B52CB5" w14:textId="77777777" w:rsidR="00905EEA" w:rsidRPr="00DD665A" w:rsidRDefault="00905EEA" w:rsidP="00905EEA">
      <w:pPr>
        <w:rPr>
          <w:rFonts w:ascii="Century Gothic" w:hAnsi="Century Gothic" w:cstheme="majorHAnsi"/>
          <w:color w:val="404040" w:themeColor="text1"/>
          <w:sz w:val="20"/>
          <w:szCs w:val="20"/>
        </w:rPr>
      </w:pPr>
      <w:r w:rsidRPr="00DD665A">
        <w:rPr>
          <w:rFonts w:ascii="Century Gothic" w:hAnsi="Century Gothic" w:cstheme="majorHAnsi"/>
          <w:color w:val="404040" w:themeColor="text1"/>
          <w:sz w:val="20"/>
          <w:szCs w:val="20"/>
        </w:rPr>
        <w:t>Please limit your presentation overview to 300 words.  Sample presentations can be submitted along with applications. For large files, please use WeTransfer.</w:t>
      </w:r>
    </w:p>
    <w:p w14:paraId="5C810301" w14:textId="77777777" w:rsidR="00905EEA" w:rsidRPr="00DD665A" w:rsidRDefault="00905EEA" w:rsidP="00905EEA">
      <w:pPr>
        <w:rPr>
          <w:rFonts w:ascii="Century Gothic" w:hAnsi="Century Gothic" w:cstheme="majorHAnsi"/>
          <w:color w:val="404040" w:themeColor="text1"/>
          <w:sz w:val="20"/>
          <w:szCs w:val="20"/>
        </w:rPr>
      </w:pPr>
    </w:p>
    <w:tbl>
      <w:tblPr>
        <w:tblStyle w:val="TableGrid"/>
        <w:tblW w:w="9209" w:type="dxa"/>
        <w:tblLook w:val="04A0" w:firstRow="1" w:lastRow="0" w:firstColumn="1" w:lastColumn="0" w:noHBand="0" w:noVBand="1"/>
      </w:tblPr>
      <w:tblGrid>
        <w:gridCol w:w="3114"/>
        <w:gridCol w:w="6095"/>
      </w:tblGrid>
      <w:tr w:rsidR="00905EEA" w:rsidRPr="00DD665A" w14:paraId="3F34DBDD" w14:textId="77777777" w:rsidTr="00BB208F">
        <w:tc>
          <w:tcPr>
            <w:tcW w:w="3114" w:type="dxa"/>
            <w:shd w:val="clear" w:color="auto" w:fill="075777" w:themeFill="accent2"/>
          </w:tcPr>
          <w:p w14:paraId="5C5D22BD" w14:textId="77777777" w:rsidR="00905EEA" w:rsidRPr="00DD665A" w:rsidRDefault="00905EEA" w:rsidP="00BB208F">
            <w:pPr>
              <w:spacing w:before="80" w:after="80"/>
              <w:rPr>
                <w:rFonts w:ascii="Century Gothic" w:hAnsi="Century Gothic" w:cstheme="majorHAnsi"/>
                <w:color w:val="D1D2D4" w:themeColor="background2"/>
                <w:sz w:val="26"/>
                <w:szCs w:val="26"/>
              </w:rPr>
            </w:pPr>
            <w:r w:rsidRPr="00DD665A">
              <w:rPr>
                <w:rFonts w:ascii="Century Gothic" w:hAnsi="Century Gothic" w:cstheme="majorHAnsi"/>
                <w:color w:val="D1D2D4" w:themeColor="background2"/>
                <w:sz w:val="26"/>
                <w:szCs w:val="26"/>
              </w:rPr>
              <w:t>COMPANY</w:t>
            </w:r>
          </w:p>
        </w:tc>
        <w:tc>
          <w:tcPr>
            <w:tcW w:w="6095" w:type="dxa"/>
          </w:tcPr>
          <w:p w14:paraId="7C0AA3A5" w14:textId="77777777" w:rsidR="00905EEA" w:rsidRPr="00DD665A" w:rsidRDefault="00905EEA" w:rsidP="00BB208F">
            <w:pPr>
              <w:spacing w:before="80" w:after="80"/>
              <w:rPr>
                <w:rFonts w:ascii="Century Gothic" w:hAnsi="Century Gothic" w:cstheme="majorHAnsi"/>
                <w:color w:val="404040" w:themeColor="text1"/>
              </w:rPr>
            </w:pPr>
          </w:p>
        </w:tc>
      </w:tr>
      <w:tr w:rsidR="00905EEA" w:rsidRPr="00DD665A" w14:paraId="31B749A1" w14:textId="77777777" w:rsidTr="00BB208F">
        <w:tc>
          <w:tcPr>
            <w:tcW w:w="3114" w:type="dxa"/>
            <w:shd w:val="clear" w:color="auto" w:fill="075777" w:themeFill="accent2"/>
          </w:tcPr>
          <w:p w14:paraId="69E38EEA" w14:textId="77777777" w:rsidR="00905EEA" w:rsidRPr="00DD665A" w:rsidRDefault="00905EEA" w:rsidP="00BB208F">
            <w:pPr>
              <w:spacing w:before="80" w:after="80"/>
              <w:rPr>
                <w:rFonts w:ascii="Century Gothic" w:hAnsi="Century Gothic" w:cstheme="majorHAnsi"/>
                <w:color w:val="D1D2D4" w:themeColor="background2"/>
                <w:sz w:val="26"/>
                <w:szCs w:val="26"/>
              </w:rPr>
            </w:pPr>
            <w:r w:rsidRPr="00DD665A">
              <w:rPr>
                <w:rFonts w:ascii="Century Gothic" w:hAnsi="Century Gothic" w:cstheme="majorHAnsi"/>
                <w:color w:val="D1D2D4" w:themeColor="background2"/>
                <w:sz w:val="26"/>
                <w:szCs w:val="26"/>
              </w:rPr>
              <w:t>CONTACT NAME</w:t>
            </w:r>
          </w:p>
        </w:tc>
        <w:tc>
          <w:tcPr>
            <w:tcW w:w="6095" w:type="dxa"/>
          </w:tcPr>
          <w:p w14:paraId="59EE9AD8" w14:textId="77777777" w:rsidR="00905EEA" w:rsidRPr="00DD665A" w:rsidRDefault="00905EEA" w:rsidP="00BB208F">
            <w:pPr>
              <w:spacing w:before="80" w:after="80"/>
              <w:rPr>
                <w:rFonts w:ascii="Century Gothic" w:hAnsi="Century Gothic" w:cstheme="majorHAnsi"/>
                <w:color w:val="404040" w:themeColor="text1"/>
              </w:rPr>
            </w:pPr>
          </w:p>
        </w:tc>
      </w:tr>
      <w:tr w:rsidR="00905EEA" w:rsidRPr="00DD665A" w14:paraId="5D86BBE6" w14:textId="77777777" w:rsidTr="00BB208F">
        <w:tc>
          <w:tcPr>
            <w:tcW w:w="3114" w:type="dxa"/>
            <w:shd w:val="clear" w:color="auto" w:fill="075777" w:themeFill="accent2"/>
          </w:tcPr>
          <w:p w14:paraId="5F907450" w14:textId="77777777" w:rsidR="00905EEA" w:rsidRPr="00DD665A" w:rsidRDefault="00905EEA" w:rsidP="00BB208F">
            <w:pPr>
              <w:spacing w:before="80" w:after="80"/>
              <w:rPr>
                <w:rFonts w:ascii="Century Gothic" w:hAnsi="Century Gothic" w:cstheme="majorHAnsi"/>
                <w:color w:val="D1D2D4" w:themeColor="background2"/>
                <w:sz w:val="26"/>
                <w:szCs w:val="26"/>
              </w:rPr>
            </w:pPr>
            <w:r w:rsidRPr="00DD665A">
              <w:rPr>
                <w:rFonts w:ascii="Century Gothic" w:hAnsi="Century Gothic" w:cstheme="majorHAnsi"/>
                <w:color w:val="D1D2D4" w:themeColor="background2"/>
                <w:sz w:val="26"/>
                <w:szCs w:val="26"/>
              </w:rPr>
              <w:t>CONTACT EMAIL</w:t>
            </w:r>
          </w:p>
        </w:tc>
        <w:tc>
          <w:tcPr>
            <w:tcW w:w="6095" w:type="dxa"/>
          </w:tcPr>
          <w:p w14:paraId="43CAFE33" w14:textId="77777777" w:rsidR="00905EEA" w:rsidRPr="00DD665A" w:rsidRDefault="00905EEA" w:rsidP="00BB208F">
            <w:pPr>
              <w:spacing w:before="80" w:after="80"/>
              <w:rPr>
                <w:rFonts w:ascii="Century Gothic" w:hAnsi="Century Gothic" w:cstheme="majorHAnsi"/>
                <w:color w:val="404040" w:themeColor="text1"/>
              </w:rPr>
            </w:pPr>
          </w:p>
        </w:tc>
      </w:tr>
      <w:tr w:rsidR="00905EEA" w:rsidRPr="00DD665A" w14:paraId="40031A86" w14:textId="77777777" w:rsidTr="00BB208F">
        <w:tc>
          <w:tcPr>
            <w:tcW w:w="3114" w:type="dxa"/>
            <w:shd w:val="clear" w:color="auto" w:fill="075777" w:themeFill="accent2"/>
          </w:tcPr>
          <w:p w14:paraId="14E34A70" w14:textId="77777777" w:rsidR="00905EEA" w:rsidRPr="00DD665A" w:rsidRDefault="00905EEA" w:rsidP="00BB208F">
            <w:pPr>
              <w:spacing w:before="80" w:after="80"/>
              <w:rPr>
                <w:rFonts w:ascii="Century Gothic" w:hAnsi="Century Gothic" w:cstheme="majorHAnsi"/>
                <w:color w:val="D1D2D4" w:themeColor="background2"/>
                <w:sz w:val="26"/>
                <w:szCs w:val="26"/>
              </w:rPr>
            </w:pPr>
            <w:r w:rsidRPr="00DD665A">
              <w:rPr>
                <w:rFonts w:ascii="Century Gothic" w:hAnsi="Century Gothic" w:cstheme="majorHAnsi"/>
                <w:color w:val="D1D2D4" w:themeColor="background2"/>
                <w:sz w:val="26"/>
                <w:szCs w:val="26"/>
              </w:rPr>
              <w:t>THEME</w:t>
            </w:r>
          </w:p>
        </w:tc>
        <w:tc>
          <w:tcPr>
            <w:tcW w:w="6095" w:type="dxa"/>
          </w:tcPr>
          <w:p w14:paraId="6EAB6308" w14:textId="77777777" w:rsidR="00905EEA" w:rsidRPr="00DD665A" w:rsidRDefault="00905EEA" w:rsidP="00BB208F">
            <w:pPr>
              <w:spacing w:before="80" w:after="80"/>
              <w:rPr>
                <w:rFonts w:ascii="Century Gothic" w:hAnsi="Century Gothic" w:cstheme="majorHAnsi"/>
                <w:color w:val="404040" w:themeColor="text1"/>
              </w:rPr>
            </w:pPr>
          </w:p>
        </w:tc>
      </w:tr>
      <w:tr w:rsidR="00905EEA" w:rsidRPr="00DD665A" w14:paraId="547C2DDD" w14:textId="77777777" w:rsidTr="00BB208F">
        <w:tc>
          <w:tcPr>
            <w:tcW w:w="3114" w:type="dxa"/>
            <w:shd w:val="clear" w:color="auto" w:fill="075777" w:themeFill="accent2"/>
          </w:tcPr>
          <w:p w14:paraId="521D60D1" w14:textId="77777777" w:rsidR="00905EEA" w:rsidRPr="00DD665A" w:rsidRDefault="00905EEA" w:rsidP="00BB208F">
            <w:pPr>
              <w:spacing w:before="80" w:after="80"/>
              <w:rPr>
                <w:rFonts w:ascii="Century Gothic" w:hAnsi="Century Gothic" w:cstheme="majorHAnsi"/>
                <w:color w:val="D1D2D4" w:themeColor="background2"/>
                <w:sz w:val="26"/>
                <w:szCs w:val="26"/>
              </w:rPr>
            </w:pPr>
            <w:r w:rsidRPr="00DD665A">
              <w:rPr>
                <w:rFonts w:ascii="Century Gothic" w:hAnsi="Century Gothic" w:cstheme="majorHAnsi"/>
                <w:color w:val="D1D2D4" w:themeColor="background2"/>
                <w:sz w:val="26"/>
                <w:szCs w:val="26"/>
              </w:rPr>
              <w:t>PRESENTATION TYPE</w:t>
            </w:r>
          </w:p>
        </w:tc>
        <w:tc>
          <w:tcPr>
            <w:tcW w:w="6095" w:type="dxa"/>
          </w:tcPr>
          <w:p w14:paraId="4C181F78" w14:textId="77777777" w:rsidR="00905EEA" w:rsidRPr="00DD665A" w:rsidRDefault="00905EEA" w:rsidP="00BB208F">
            <w:pPr>
              <w:spacing w:before="80" w:after="80"/>
              <w:rPr>
                <w:rFonts w:ascii="Century Gothic" w:hAnsi="Century Gothic" w:cstheme="majorHAnsi"/>
                <w:color w:val="404040" w:themeColor="text1"/>
              </w:rPr>
            </w:pPr>
            <w:r w:rsidRPr="00DD665A">
              <w:rPr>
                <w:rFonts w:ascii="Century Gothic" w:hAnsi="Century Gothic" w:cstheme="majorHAnsi"/>
                <w:color w:val="404040" w:themeColor="text1"/>
                <w:sz w:val="20"/>
                <w:szCs w:val="20"/>
              </w:rPr>
              <w:t>Providing Information / Demonstration / Case Study / Teaching a Skill / Selling a Product or Service / Supplier Opportunities</w:t>
            </w:r>
          </w:p>
        </w:tc>
      </w:tr>
      <w:tr w:rsidR="00905EEA" w:rsidRPr="00DD665A" w14:paraId="766F07C2" w14:textId="77777777" w:rsidTr="00BB208F">
        <w:tc>
          <w:tcPr>
            <w:tcW w:w="3114" w:type="dxa"/>
            <w:shd w:val="clear" w:color="auto" w:fill="075777" w:themeFill="accent2"/>
          </w:tcPr>
          <w:p w14:paraId="3AF84702" w14:textId="77777777" w:rsidR="00905EEA" w:rsidRPr="00DD665A" w:rsidRDefault="00905EEA" w:rsidP="00BB208F">
            <w:pPr>
              <w:spacing w:before="80" w:after="80"/>
              <w:rPr>
                <w:rFonts w:ascii="Century Gothic" w:hAnsi="Century Gothic" w:cstheme="majorHAnsi"/>
                <w:color w:val="D1D2D4" w:themeColor="background2"/>
                <w:sz w:val="26"/>
                <w:szCs w:val="26"/>
              </w:rPr>
            </w:pPr>
            <w:r w:rsidRPr="00DD665A">
              <w:rPr>
                <w:rFonts w:ascii="Century Gothic" w:hAnsi="Century Gothic" w:cstheme="majorHAnsi"/>
                <w:color w:val="D1D2D4" w:themeColor="background2"/>
                <w:sz w:val="26"/>
                <w:szCs w:val="26"/>
              </w:rPr>
              <w:t>PRESENTATION OVERVIEW</w:t>
            </w:r>
          </w:p>
        </w:tc>
        <w:tc>
          <w:tcPr>
            <w:tcW w:w="6095" w:type="dxa"/>
          </w:tcPr>
          <w:p w14:paraId="61C8FBC1" w14:textId="77777777" w:rsidR="00905EEA" w:rsidRPr="00DD665A" w:rsidRDefault="00905EEA" w:rsidP="00BB208F">
            <w:pPr>
              <w:spacing w:before="80" w:after="80"/>
              <w:rPr>
                <w:rFonts w:ascii="Century Gothic" w:hAnsi="Century Gothic" w:cstheme="majorHAnsi"/>
                <w:color w:val="404040" w:themeColor="text1"/>
              </w:rPr>
            </w:pPr>
          </w:p>
        </w:tc>
      </w:tr>
      <w:tr w:rsidR="00905EEA" w:rsidRPr="00DD665A" w14:paraId="66A82721" w14:textId="77777777" w:rsidTr="00BB208F">
        <w:tc>
          <w:tcPr>
            <w:tcW w:w="3114" w:type="dxa"/>
            <w:shd w:val="clear" w:color="auto" w:fill="075777" w:themeFill="accent2"/>
          </w:tcPr>
          <w:p w14:paraId="1C8985DB" w14:textId="77777777" w:rsidR="00905EEA" w:rsidRPr="00DD665A" w:rsidRDefault="00905EEA" w:rsidP="00BB208F">
            <w:pPr>
              <w:spacing w:before="80" w:after="80"/>
              <w:rPr>
                <w:rFonts w:ascii="Century Gothic" w:hAnsi="Century Gothic" w:cstheme="majorHAnsi"/>
                <w:color w:val="D1D2D4" w:themeColor="background2"/>
                <w:sz w:val="26"/>
                <w:szCs w:val="26"/>
              </w:rPr>
            </w:pPr>
            <w:r w:rsidRPr="00DD665A">
              <w:rPr>
                <w:rFonts w:ascii="Century Gothic" w:hAnsi="Century Gothic" w:cstheme="majorHAnsi"/>
                <w:color w:val="D1D2D4" w:themeColor="background2"/>
                <w:sz w:val="26"/>
                <w:szCs w:val="26"/>
              </w:rPr>
              <w:t>ADDITIONAL SUPPORTING INFORMATION</w:t>
            </w:r>
          </w:p>
        </w:tc>
        <w:tc>
          <w:tcPr>
            <w:tcW w:w="6095" w:type="dxa"/>
          </w:tcPr>
          <w:p w14:paraId="62E0D715" w14:textId="77777777" w:rsidR="00905EEA" w:rsidRPr="00DD665A" w:rsidRDefault="00905EEA" w:rsidP="00BB208F">
            <w:pPr>
              <w:spacing w:before="80" w:after="80"/>
              <w:rPr>
                <w:rFonts w:ascii="Century Gothic" w:hAnsi="Century Gothic" w:cstheme="majorHAnsi"/>
                <w:color w:val="404040" w:themeColor="text1"/>
              </w:rPr>
            </w:pPr>
          </w:p>
        </w:tc>
      </w:tr>
      <w:tr w:rsidR="00905EEA" w:rsidRPr="00DD665A" w14:paraId="4A6C7236" w14:textId="77777777" w:rsidTr="00BB208F">
        <w:tc>
          <w:tcPr>
            <w:tcW w:w="3114" w:type="dxa"/>
            <w:shd w:val="clear" w:color="auto" w:fill="075777" w:themeFill="accent2"/>
          </w:tcPr>
          <w:p w14:paraId="5BF20968" w14:textId="77777777" w:rsidR="00905EEA" w:rsidRPr="00DD665A" w:rsidRDefault="00905EEA" w:rsidP="00BB208F">
            <w:pPr>
              <w:spacing w:before="80" w:after="80"/>
              <w:rPr>
                <w:rFonts w:ascii="Century Gothic" w:hAnsi="Century Gothic" w:cstheme="majorHAnsi"/>
                <w:color w:val="D1D2D4" w:themeColor="background2"/>
                <w:sz w:val="26"/>
                <w:szCs w:val="26"/>
              </w:rPr>
            </w:pPr>
            <w:r w:rsidRPr="00DD665A">
              <w:rPr>
                <w:rFonts w:ascii="Century Gothic" w:hAnsi="Century Gothic" w:cstheme="majorHAnsi"/>
                <w:color w:val="D1D2D4" w:themeColor="background2"/>
                <w:sz w:val="26"/>
                <w:szCs w:val="26"/>
              </w:rPr>
              <w:t>SAMPLE PRESENTATION SUPPLIED</w:t>
            </w:r>
          </w:p>
        </w:tc>
        <w:tc>
          <w:tcPr>
            <w:tcW w:w="6095" w:type="dxa"/>
          </w:tcPr>
          <w:p w14:paraId="6F5FD49D" w14:textId="77777777" w:rsidR="00905EEA" w:rsidRPr="00DD665A" w:rsidRDefault="00905EEA" w:rsidP="00BB208F">
            <w:pPr>
              <w:spacing w:before="80" w:after="80"/>
              <w:rPr>
                <w:rFonts w:ascii="Century Gothic" w:hAnsi="Century Gothic" w:cstheme="majorHAnsi"/>
                <w:color w:val="404040" w:themeColor="text1"/>
              </w:rPr>
            </w:pPr>
            <w:r w:rsidRPr="00DD665A">
              <w:rPr>
                <w:rFonts w:ascii="Century Gothic" w:hAnsi="Century Gothic" w:cstheme="majorHAnsi"/>
                <w:color w:val="404040" w:themeColor="text1"/>
              </w:rPr>
              <w:t>Yes / No</w:t>
            </w:r>
          </w:p>
        </w:tc>
      </w:tr>
    </w:tbl>
    <w:p w14:paraId="3D66601A" w14:textId="77777777" w:rsidR="00905EEA" w:rsidRPr="00DD665A" w:rsidRDefault="00905EEA" w:rsidP="00905EEA">
      <w:pPr>
        <w:rPr>
          <w:rFonts w:ascii="Century Gothic" w:hAnsi="Century Gothic" w:cstheme="majorHAnsi"/>
          <w:b/>
          <w:bCs/>
        </w:rPr>
      </w:pPr>
    </w:p>
    <w:p w14:paraId="1B81A129" w14:textId="77777777" w:rsidR="00905EEA" w:rsidRPr="00DD665A" w:rsidRDefault="00905EEA" w:rsidP="00905EEA">
      <w:pPr>
        <w:pBdr>
          <w:bottom w:val="single" w:sz="12" w:space="1" w:color="auto"/>
        </w:pBdr>
        <w:rPr>
          <w:rFonts w:ascii="Century Gothic" w:hAnsi="Century Gothic" w:cstheme="majorHAnsi"/>
          <w:color w:val="404040" w:themeColor="text1"/>
          <w:sz w:val="20"/>
          <w:szCs w:val="20"/>
        </w:rPr>
      </w:pPr>
      <w:r w:rsidRPr="00DD665A">
        <w:rPr>
          <w:rFonts w:ascii="Century Gothic" w:hAnsi="Century Gothic" w:cstheme="majorHAnsi"/>
          <w:color w:val="404040" w:themeColor="text1"/>
          <w:sz w:val="20"/>
          <w:szCs w:val="20"/>
        </w:rPr>
        <w:t>Many thanks for your continued support.</w:t>
      </w:r>
    </w:p>
    <w:p w14:paraId="571061F5" w14:textId="77777777" w:rsidR="00905EEA" w:rsidRPr="00DD665A" w:rsidRDefault="00905EEA" w:rsidP="00905EEA">
      <w:pPr>
        <w:pBdr>
          <w:bottom w:val="single" w:sz="12" w:space="1" w:color="auto"/>
        </w:pBdr>
        <w:rPr>
          <w:rFonts w:ascii="Century Gothic" w:hAnsi="Century Gothic" w:cstheme="majorHAnsi"/>
          <w:sz w:val="20"/>
          <w:szCs w:val="20"/>
        </w:rPr>
      </w:pPr>
    </w:p>
    <w:p w14:paraId="2A8AD975" w14:textId="77777777" w:rsidR="00905EEA" w:rsidRPr="00DD665A" w:rsidRDefault="00905EEA" w:rsidP="00905EEA">
      <w:pPr>
        <w:rPr>
          <w:rFonts w:ascii="Century Gothic" w:hAnsi="Century Gothic" w:cstheme="majorHAnsi"/>
          <w:color w:val="075777" w:themeColor="accent2"/>
          <w:sz w:val="18"/>
          <w:szCs w:val="18"/>
        </w:rPr>
      </w:pPr>
      <w:r w:rsidRPr="00DD665A">
        <w:rPr>
          <w:rFonts w:ascii="Century Gothic" w:hAnsi="Century Gothic" w:cstheme="majorHAnsi"/>
          <w:color w:val="075777" w:themeColor="accent2"/>
          <w:sz w:val="20"/>
          <w:szCs w:val="20"/>
        </w:rPr>
        <w:t>Notes to applicants</w:t>
      </w:r>
    </w:p>
    <w:p w14:paraId="2BC53519" w14:textId="77777777" w:rsidR="00905EEA" w:rsidRPr="00DD665A" w:rsidRDefault="00905EEA" w:rsidP="00905EEA">
      <w:pPr>
        <w:pStyle w:val="ListParagraph"/>
        <w:numPr>
          <w:ilvl w:val="0"/>
          <w:numId w:val="2"/>
        </w:numPr>
        <w:ind w:left="284" w:hanging="284"/>
        <w:rPr>
          <w:rFonts w:ascii="Century Gothic" w:hAnsi="Century Gothic" w:cstheme="majorHAnsi"/>
          <w:color w:val="404040" w:themeColor="text1"/>
          <w:sz w:val="16"/>
          <w:szCs w:val="16"/>
        </w:rPr>
      </w:pPr>
      <w:r w:rsidRPr="00DD665A">
        <w:rPr>
          <w:rFonts w:ascii="Century Gothic" w:hAnsi="Century Gothic" w:cstheme="majorHAnsi"/>
          <w:color w:val="404040" w:themeColor="text1"/>
          <w:sz w:val="16"/>
          <w:szCs w:val="16"/>
        </w:rPr>
        <w:t xml:space="preserve">NEPIC will review all content submissions on a case by case basis once the indicated deadline has passed. </w:t>
      </w:r>
    </w:p>
    <w:p w14:paraId="4792C085" w14:textId="77777777" w:rsidR="00905EEA" w:rsidRPr="00DD665A" w:rsidRDefault="00905EEA" w:rsidP="00905EEA">
      <w:pPr>
        <w:pStyle w:val="ListParagraph"/>
        <w:ind w:left="284" w:hanging="284"/>
        <w:rPr>
          <w:rFonts w:ascii="Century Gothic" w:hAnsi="Century Gothic" w:cstheme="majorHAnsi"/>
          <w:color w:val="404040" w:themeColor="text1"/>
          <w:sz w:val="16"/>
          <w:szCs w:val="16"/>
        </w:rPr>
      </w:pPr>
    </w:p>
    <w:p w14:paraId="63F0903F" w14:textId="77777777" w:rsidR="00905EEA" w:rsidRPr="00DD665A" w:rsidRDefault="00905EEA" w:rsidP="00905EEA">
      <w:pPr>
        <w:pStyle w:val="ListParagraph"/>
        <w:numPr>
          <w:ilvl w:val="0"/>
          <w:numId w:val="2"/>
        </w:numPr>
        <w:ind w:left="284" w:hanging="284"/>
        <w:rPr>
          <w:rFonts w:ascii="Century Gothic" w:hAnsi="Century Gothic" w:cstheme="majorHAnsi"/>
          <w:color w:val="404040" w:themeColor="text1"/>
          <w:sz w:val="16"/>
          <w:szCs w:val="16"/>
        </w:rPr>
      </w:pPr>
      <w:r w:rsidRPr="00DD665A">
        <w:rPr>
          <w:rFonts w:ascii="Century Gothic" w:hAnsi="Century Gothic" w:cstheme="majorHAnsi"/>
          <w:color w:val="404040" w:themeColor="text1"/>
          <w:sz w:val="16"/>
          <w:szCs w:val="16"/>
        </w:rPr>
        <w:t>All applicants will be informed as to the success of their submission.</w:t>
      </w:r>
    </w:p>
    <w:p w14:paraId="1EDAAA3D" w14:textId="77777777" w:rsidR="00905EEA" w:rsidRPr="00DD665A" w:rsidRDefault="00905EEA" w:rsidP="00905EEA">
      <w:pPr>
        <w:pStyle w:val="ListParagraph"/>
        <w:ind w:left="284" w:hanging="284"/>
        <w:rPr>
          <w:rFonts w:ascii="Century Gothic" w:hAnsi="Century Gothic" w:cstheme="majorHAnsi"/>
          <w:color w:val="404040" w:themeColor="text1"/>
          <w:sz w:val="16"/>
          <w:szCs w:val="16"/>
        </w:rPr>
      </w:pPr>
    </w:p>
    <w:p w14:paraId="45C1A879" w14:textId="77777777" w:rsidR="00905EEA" w:rsidRPr="00DD665A" w:rsidRDefault="00905EEA" w:rsidP="00905EEA">
      <w:pPr>
        <w:pStyle w:val="ListParagraph"/>
        <w:numPr>
          <w:ilvl w:val="0"/>
          <w:numId w:val="2"/>
        </w:numPr>
        <w:tabs>
          <w:tab w:val="left" w:pos="8288"/>
        </w:tabs>
        <w:ind w:left="284" w:hanging="284"/>
        <w:rPr>
          <w:rFonts w:ascii="Century Gothic" w:hAnsi="Century Gothic"/>
        </w:rPr>
      </w:pPr>
      <w:r w:rsidRPr="00DD665A">
        <w:rPr>
          <w:rFonts w:ascii="Century Gothic" w:hAnsi="Century Gothic" w:cstheme="majorHAnsi"/>
          <w:color w:val="404040" w:themeColor="text1"/>
          <w:sz w:val="16"/>
          <w:szCs w:val="16"/>
        </w:rPr>
        <w:t>Where content submissions are not successful, applications (with the company’s consent) will be stored on file and considered for future events.</w:t>
      </w:r>
      <w:r w:rsidRPr="00DD665A">
        <w:rPr>
          <w:rFonts w:ascii="Century Gothic" w:hAnsi="Century Gothic"/>
        </w:rPr>
        <w:tab/>
      </w:r>
    </w:p>
    <w:p w14:paraId="124A0989" w14:textId="77777777" w:rsidR="00CD01C2" w:rsidRDefault="00CD01C2"/>
    <w:sectPr w:rsidR="00CD01C2" w:rsidSect="00632D87">
      <w:headerReference w:type="default" r:id="rId8"/>
      <w:footerReference w:type="default" r:id="rId9"/>
      <w:pgSz w:w="11906" w:h="16838"/>
      <w:pgMar w:top="1701" w:right="1440" w:bottom="567" w:left="1440" w:header="708" w:footer="5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1DC09" w14:textId="77777777" w:rsidR="001C28E9" w:rsidRDefault="001C28E9" w:rsidP="001C28E9">
      <w:pPr>
        <w:spacing w:after="0" w:line="240" w:lineRule="auto"/>
      </w:pPr>
      <w:r>
        <w:separator/>
      </w:r>
    </w:p>
  </w:endnote>
  <w:endnote w:type="continuationSeparator" w:id="0">
    <w:p w14:paraId="3BDD4281" w14:textId="77777777" w:rsidR="001C28E9" w:rsidRDefault="001C28E9" w:rsidP="001C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9BEE" w14:textId="77777777" w:rsidR="009A47C0" w:rsidRPr="009A47C0" w:rsidRDefault="001C28E9" w:rsidP="009A47C0">
    <w:pPr>
      <w:pStyle w:val="Footer"/>
      <w:jc w:val="right"/>
      <w:rPr>
        <w:rFonts w:ascii="Century Gothic" w:hAnsi="Century Gothic"/>
        <w:color w:val="959597" w:themeColor="text2"/>
        <w:sz w:val="18"/>
        <w:szCs w:val="18"/>
      </w:rPr>
    </w:pPr>
    <w:r>
      <w:rPr>
        <w:rFonts w:ascii="Century Gothic" w:hAnsi="Century Gothic"/>
        <w:color w:val="959597" w:themeColor="text2"/>
        <w:sz w:val="18"/>
        <w:szCs w:val="18"/>
      </w:rPr>
      <w:t xml:space="preserve">Cluster. Connect. Grow                                           </w:t>
    </w:r>
    <w:r>
      <w:rPr>
        <w:rFonts w:ascii="Century Gothic" w:hAnsi="Century Gothic"/>
        <w:color w:val="959597" w:themeColor="text2"/>
        <w:sz w:val="18"/>
        <w:szCs w:val="18"/>
      </w:rPr>
      <w:t xml:space="preserve">                                                                  </w:t>
    </w:r>
    <w:r w:rsidRPr="009A47C0">
      <w:rPr>
        <w:rFonts w:ascii="Century Gothic" w:hAnsi="Century Gothic"/>
        <w:color w:val="959597" w:themeColor="text2"/>
        <w:sz w:val="18"/>
        <w:szCs w:val="18"/>
      </w:rPr>
      <w:t>www.nepic.co.</w:t>
    </w:r>
    <w:r w:rsidRPr="009A47C0">
      <w:rPr>
        <w:rFonts w:ascii="Century Gothic" w:hAnsi="Century Gothic"/>
        <w:color w:val="959597" w:themeColor="text2"/>
        <w:sz w:val="18"/>
        <w:szCs w:val="18"/>
      </w:rPr>
      <w:t>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4C853" w14:textId="77777777" w:rsidR="001C28E9" w:rsidRDefault="001C28E9" w:rsidP="001C28E9">
      <w:pPr>
        <w:spacing w:after="0" w:line="240" w:lineRule="auto"/>
      </w:pPr>
      <w:r>
        <w:separator/>
      </w:r>
    </w:p>
  </w:footnote>
  <w:footnote w:type="continuationSeparator" w:id="0">
    <w:p w14:paraId="49C03C37" w14:textId="77777777" w:rsidR="001C28E9" w:rsidRDefault="001C28E9" w:rsidP="001C2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FA48" w14:textId="77777777" w:rsidR="009A47C0" w:rsidRDefault="001C28E9" w:rsidP="009A47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9641B"/>
    <w:multiLevelType w:val="hybridMultilevel"/>
    <w:tmpl w:val="7846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145872"/>
    <w:multiLevelType w:val="hybridMultilevel"/>
    <w:tmpl w:val="A6A6D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EA"/>
    <w:rsid w:val="001C28E9"/>
    <w:rsid w:val="00905EEA"/>
    <w:rsid w:val="00CD0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DF96"/>
  <w15:chartTrackingRefBased/>
  <w15:docId w15:val="{CDC10EAB-55D9-4B11-91FB-F802D503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5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EEA"/>
    <w:pPr>
      <w:spacing w:after="0" w:line="240" w:lineRule="auto"/>
      <w:ind w:left="720"/>
    </w:pPr>
    <w:rPr>
      <w:rFonts w:ascii="Calibri" w:hAnsi="Calibri" w:cs="Calibri"/>
    </w:rPr>
  </w:style>
  <w:style w:type="character" w:styleId="Hyperlink">
    <w:name w:val="Hyperlink"/>
    <w:basedOn w:val="DefaultParagraphFont"/>
    <w:uiPriority w:val="99"/>
    <w:unhideWhenUsed/>
    <w:rsid w:val="00905EEA"/>
    <w:rPr>
      <w:color w:val="19AADB" w:themeColor="hyperlink"/>
      <w:u w:val="single"/>
    </w:rPr>
  </w:style>
  <w:style w:type="paragraph" w:styleId="Header">
    <w:name w:val="header"/>
    <w:basedOn w:val="Normal"/>
    <w:link w:val="HeaderChar"/>
    <w:uiPriority w:val="99"/>
    <w:unhideWhenUsed/>
    <w:rsid w:val="00905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EEA"/>
  </w:style>
  <w:style w:type="paragraph" w:styleId="Footer">
    <w:name w:val="footer"/>
    <w:basedOn w:val="Normal"/>
    <w:link w:val="FooterChar"/>
    <w:uiPriority w:val="99"/>
    <w:unhideWhenUsed/>
    <w:rsid w:val="00905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uise.gwynne-jones@nepi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EPIC Colour Palette">
      <a:dk1>
        <a:srgbClr val="404040"/>
      </a:dk1>
      <a:lt1>
        <a:sysClr val="window" lastClr="FFFFFF"/>
      </a:lt1>
      <a:dk2>
        <a:srgbClr val="959597"/>
      </a:dk2>
      <a:lt2>
        <a:srgbClr val="D1D2D4"/>
      </a:lt2>
      <a:accent1>
        <a:srgbClr val="000522"/>
      </a:accent1>
      <a:accent2>
        <a:srgbClr val="075777"/>
      </a:accent2>
      <a:accent3>
        <a:srgbClr val="19AADB"/>
      </a:accent3>
      <a:accent4>
        <a:srgbClr val="71B66B"/>
      </a:accent4>
      <a:accent5>
        <a:srgbClr val="FBD604"/>
      </a:accent5>
      <a:accent6>
        <a:srgbClr val="E46525"/>
      </a:accent6>
      <a:hlink>
        <a:srgbClr val="19AADB"/>
      </a:hlink>
      <a:folHlink>
        <a:srgbClr val="07577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Gwynne-Jones</dc:creator>
  <cp:keywords/>
  <dc:description/>
  <cp:lastModifiedBy>Louise Gwynne-Jones</cp:lastModifiedBy>
  <cp:revision>2</cp:revision>
  <dcterms:created xsi:type="dcterms:W3CDTF">2019-11-06T18:57:00Z</dcterms:created>
  <dcterms:modified xsi:type="dcterms:W3CDTF">2019-11-06T19:03:00Z</dcterms:modified>
</cp:coreProperties>
</file>